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13357E" w:rsidRDefault="00B35250" w:rsidP="00B046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right"/>
        <w:rPr>
          <w:rFonts w:ascii="Sylfaen" w:hAnsi="Sylfaen" w:cs="Sylfaen"/>
          <w:b/>
          <w:bCs/>
          <w:i/>
          <w:sz w:val="24"/>
          <w:szCs w:val="24"/>
          <w:lang w:val="ka-GE"/>
        </w:rPr>
      </w:pPr>
      <w:bookmarkStart w:id="0" w:name="part_10"/>
      <w:r w:rsidRPr="0013357E">
        <w:rPr>
          <w:rFonts w:ascii="Sylfaen" w:hAnsi="Sylfaen" w:cs="Sylfaen"/>
          <w:b/>
          <w:bCs/>
          <w:i/>
          <w:sz w:val="24"/>
          <w:szCs w:val="24"/>
          <w:lang w:val="ka-GE"/>
        </w:rPr>
        <w:t>პროექტი</w:t>
      </w:r>
    </w:p>
    <w:p w:rsidR="000C12B4" w:rsidRPr="00A12430" w:rsidRDefault="00B35250" w:rsidP="00B046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A12430">
        <w:rPr>
          <w:rFonts w:ascii="Sylfaen" w:hAnsi="Sylfaen" w:cs="Sylfaen"/>
          <w:b/>
          <w:bCs/>
          <w:sz w:val="24"/>
          <w:szCs w:val="24"/>
          <w:lang w:val="ka-GE"/>
        </w:rPr>
        <w:t>საქართველოს კანონი</w:t>
      </w:r>
    </w:p>
    <w:p w:rsidR="005F3880" w:rsidRPr="00A12430" w:rsidRDefault="005F3880" w:rsidP="00B046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contextualSpacing/>
        <w:jc w:val="center"/>
        <w:rPr>
          <w:rFonts w:ascii="Sylfaen" w:hAnsi="Sylfaen" w:cs="Sylfaen"/>
          <w:b/>
          <w:bCs/>
          <w:sz w:val="24"/>
          <w:szCs w:val="24"/>
          <w:lang w:val="ka-GE"/>
        </w:rPr>
      </w:pPr>
      <w:r w:rsidRPr="00A12430">
        <w:rPr>
          <w:rFonts w:ascii="Sylfaen" w:hAnsi="Sylfaen" w:cs="Sylfaen"/>
          <w:b/>
          <w:bCs/>
          <w:sz w:val="24"/>
          <w:szCs w:val="24"/>
          <w:lang w:val="ka-GE"/>
        </w:rPr>
        <w:t xml:space="preserve">„ადრეული და სკოლამდელი აღზრდისა და განათლების შესახებ“ </w:t>
      </w:r>
    </w:p>
    <w:p w:rsidR="005F3880" w:rsidRPr="00A12430" w:rsidRDefault="005F3880" w:rsidP="00B046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contextualSpacing/>
        <w:jc w:val="center"/>
        <w:rPr>
          <w:rFonts w:ascii="Sylfaen" w:hAnsi="Sylfaen" w:cs="Sylfaen"/>
          <w:b/>
          <w:bCs/>
          <w:sz w:val="24"/>
          <w:szCs w:val="24"/>
          <w:lang w:val="ka-GE"/>
        </w:rPr>
      </w:pPr>
      <w:r w:rsidRPr="00A12430">
        <w:rPr>
          <w:rFonts w:ascii="Sylfaen" w:hAnsi="Sylfaen" w:cs="Sylfaen"/>
          <w:b/>
          <w:bCs/>
          <w:sz w:val="24"/>
          <w:szCs w:val="24"/>
          <w:lang w:val="ka-GE"/>
        </w:rPr>
        <w:t>საქართველოს კანონში ცვლილების შეტანის თაობაზე“</w:t>
      </w:r>
    </w:p>
    <w:p w:rsidR="005F3880" w:rsidRPr="00A12430" w:rsidRDefault="005F3880" w:rsidP="00B04602">
      <w:pPr>
        <w:spacing w:before="120" w:after="120"/>
        <w:ind w:firstLine="720"/>
        <w:jc w:val="both"/>
        <w:rPr>
          <w:rFonts w:ascii="Sylfaen" w:hAnsi="Sylfaen" w:cs="Sylfaen"/>
          <w:b/>
          <w:bCs/>
          <w:sz w:val="24"/>
          <w:szCs w:val="24"/>
          <w:lang w:val="ka-GE"/>
        </w:rPr>
      </w:pPr>
    </w:p>
    <w:p w:rsidR="00793936" w:rsidRPr="00A12430" w:rsidRDefault="005F3880" w:rsidP="00B04602">
      <w:pPr>
        <w:spacing w:before="120" w:after="120"/>
        <w:ind w:firstLine="720"/>
        <w:jc w:val="both"/>
        <w:rPr>
          <w:rFonts w:ascii="Sylfaen" w:eastAsia="Times New Roman" w:hAnsi="Sylfaen" w:cs="Times New Roman"/>
          <w:sz w:val="24"/>
          <w:szCs w:val="24"/>
          <w:lang w:val="ka-GE"/>
        </w:rPr>
      </w:pPr>
      <w:r w:rsidRPr="00A12430">
        <w:rPr>
          <w:rFonts w:ascii="Sylfaen" w:hAnsi="Sylfaen" w:cs="Sylfaen"/>
          <w:b/>
          <w:bCs/>
          <w:sz w:val="24"/>
          <w:szCs w:val="24"/>
          <w:lang w:val="ka-GE"/>
        </w:rPr>
        <w:t xml:space="preserve">მუხლი 1. </w:t>
      </w:r>
      <w:r w:rsidRPr="00A12430">
        <w:rPr>
          <w:rFonts w:ascii="Sylfaen" w:hAnsi="Sylfaen" w:cs="Sylfaen"/>
          <w:bCs/>
          <w:sz w:val="24"/>
          <w:szCs w:val="24"/>
          <w:lang w:val="ka-GE"/>
        </w:rPr>
        <w:t>„ადრეული და სკოლამდელი აღზრდისა და განათლების შესახებ“ საქართველოს კანონის (საქართველოს საკანონმდებლო მაცნე (www.matsne.gov.ge), 24.06.2016, სარეგისტრაციო კოდი: 430040000.05.001.018169) მე-17 მუხლის მე-2 პუნქტს დაემატოს შემდეგი შინაარსის „ვ“ ქვეპუნქტი:</w:t>
      </w:r>
    </w:p>
    <w:p w:rsidR="005F3880" w:rsidRPr="00A12430" w:rsidRDefault="000307B3" w:rsidP="00B04602">
      <w:pPr>
        <w:spacing w:before="120" w:after="120"/>
        <w:ind w:firstLine="720"/>
        <w:jc w:val="both"/>
        <w:rPr>
          <w:rFonts w:ascii="Sylfaen" w:hAnsi="Sylfaen"/>
          <w:sz w:val="24"/>
          <w:szCs w:val="24"/>
          <w:lang w:val="ka-GE"/>
        </w:rPr>
      </w:pPr>
      <w:r w:rsidRPr="00A12430">
        <w:rPr>
          <w:rFonts w:ascii="Sylfaen" w:hAnsi="Sylfaen"/>
          <w:sz w:val="24"/>
          <w:szCs w:val="24"/>
          <w:lang w:val="ka-GE"/>
        </w:rPr>
        <w:t>„</w:t>
      </w:r>
      <w:r w:rsidR="005F3880" w:rsidRPr="00A12430">
        <w:rPr>
          <w:rFonts w:ascii="Sylfaen" w:hAnsi="Sylfaen"/>
          <w:sz w:val="24"/>
          <w:szCs w:val="24"/>
          <w:lang w:val="ka-GE"/>
        </w:rPr>
        <w:t>ვ</w:t>
      </w:r>
      <w:r w:rsidRPr="00A12430">
        <w:rPr>
          <w:rFonts w:ascii="Sylfaen" w:hAnsi="Sylfaen"/>
          <w:sz w:val="24"/>
          <w:szCs w:val="24"/>
          <w:lang w:val="ka-GE"/>
        </w:rPr>
        <w:t xml:space="preserve">) </w:t>
      </w:r>
      <w:r w:rsidR="005F3880" w:rsidRPr="00A12430">
        <w:rPr>
          <w:rFonts w:ascii="Sylfaen" w:hAnsi="Sylfaen"/>
          <w:sz w:val="24"/>
          <w:szCs w:val="24"/>
          <w:lang w:val="ka-GE"/>
        </w:rPr>
        <w:t xml:space="preserve">ბავშვისათვის ინფორმაციის მიწოდებას საკუთარი უფლებებისა და დაცვის მექანიზმების შესახებ, ბავშვის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rsidR="00864883" w:rsidRPr="00A12430" w:rsidRDefault="00864883" w:rsidP="00B04602">
      <w:pPr>
        <w:spacing w:before="120" w:after="120"/>
        <w:ind w:firstLine="720"/>
        <w:jc w:val="both"/>
        <w:rPr>
          <w:rFonts w:ascii="Sylfaen" w:eastAsia="Times New Roman" w:hAnsi="Sylfaen" w:cs="Times New Roman"/>
          <w:sz w:val="24"/>
          <w:szCs w:val="24"/>
          <w:lang w:val="ka-GE"/>
        </w:rPr>
      </w:pPr>
    </w:p>
    <w:p w:rsidR="00864883" w:rsidRPr="00EC5722" w:rsidRDefault="00864883" w:rsidP="00B04602">
      <w:pPr>
        <w:spacing w:before="120" w:after="120"/>
        <w:ind w:firstLine="720"/>
        <w:jc w:val="both"/>
        <w:rPr>
          <w:rFonts w:ascii="Sylfaen" w:eastAsia="Times New Roman" w:hAnsi="Sylfaen" w:cs="Times New Roman"/>
          <w:sz w:val="24"/>
          <w:szCs w:val="24"/>
          <w:highlight w:val="yellow"/>
          <w:lang w:val="ka-GE"/>
        </w:rPr>
      </w:pPr>
    </w:p>
    <w:bookmarkEnd w:id="0"/>
    <w:p w:rsidR="000C12B4" w:rsidRPr="00A12430" w:rsidRDefault="000C12B4" w:rsidP="00B0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b/>
          <w:bCs/>
          <w:sz w:val="24"/>
          <w:szCs w:val="24"/>
          <w:lang w:val="ka-GE"/>
        </w:rPr>
      </w:pPr>
    </w:p>
    <w:p w:rsidR="00BF4D1B" w:rsidRPr="00A12430" w:rsidRDefault="00B35250" w:rsidP="00BF4D1B">
      <w:pPr>
        <w:pStyle w:val="abzacixml0"/>
        <w:ind w:firstLine="720"/>
        <w:rPr>
          <w:rFonts w:ascii="Sylfaen" w:hAnsi="Sylfaen"/>
          <w:lang w:val="ka-GE"/>
        </w:rPr>
      </w:pPr>
      <w:r w:rsidRPr="00A12430">
        <w:rPr>
          <w:rFonts w:ascii="Sylfaen" w:hAnsi="Sylfaen" w:cs="Sylfaen"/>
          <w:b/>
          <w:bCs/>
          <w:sz w:val="24"/>
          <w:szCs w:val="24"/>
          <w:lang w:val="ka-GE"/>
        </w:rPr>
        <w:t xml:space="preserve">მუხლი 2. </w:t>
      </w:r>
      <w:r w:rsidRPr="00A12430">
        <w:rPr>
          <w:rFonts w:ascii="Sylfaen" w:hAnsi="Sylfaen" w:cs="Sylfaen"/>
          <w:sz w:val="24"/>
          <w:szCs w:val="24"/>
          <w:lang w:val="ka-GE"/>
        </w:rPr>
        <w:t xml:space="preserve"> ეს კანონი ამოქმედდეს</w:t>
      </w:r>
      <w:r w:rsidR="009800A3" w:rsidRPr="00A12430">
        <w:rPr>
          <w:rFonts w:ascii="Sylfaen" w:hAnsi="Sylfaen" w:cs="Sylfaen"/>
          <w:sz w:val="24"/>
          <w:szCs w:val="24"/>
          <w:lang w:val="ka-GE"/>
        </w:rPr>
        <w:t xml:space="preserve"> </w:t>
      </w:r>
      <w:r w:rsidR="00BF4D1B" w:rsidRPr="00A12430">
        <w:rPr>
          <w:rFonts w:ascii="Sylfaen" w:eastAsia="Times New Roman" w:hAnsi="Sylfaen" w:cs="Times New Roman"/>
          <w:sz w:val="24"/>
          <w:szCs w:val="24"/>
          <w:lang w:val="ka-GE"/>
        </w:rPr>
        <w:t>2020 წლის 1 ივნისიდან.</w:t>
      </w:r>
    </w:p>
    <w:p w:rsidR="00B35250" w:rsidRPr="00A12430" w:rsidRDefault="00B35250" w:rsidP="00B0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sz w:val="24"/>
          <w:szCs w:val="24"/>
          <w:lang w:val="ka-GE"/>
        </w:rPr>
      </w:pPr>
    </w:p>
    <w:p w:rsidR="00B35250" w:rsidRPr="00A12430" w:rsidRDefault="00B35250" w:rsidP="00B0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jc w:val="both"/>
        <w:rPr>
          <w:rFonts w:ascii="Sylfaen" w:hAnsi="Sylfaen" w:cs="Sylfaen"/>
          <w:i/>
          <w:iCs/>
          <w:sz w:val="24"/>
          <w:szCs w:val="24"/>
          <w:lang w:val="ka-GE"/>
        </w:rPr>
      </w:pPr>
    </w:p>
    <w:p w:rsidR="00D266FF" w:rsidRPr="00BF4D1B" w:rsidRDefault="00B35250" w:rsidP="00B0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b/>
          <w:sz w:val="24"/>
          <w:szCs w:val="24"/>
          <w:lang w:val="ka-GE"/>
        </w:rPr>
      </w:pPr>
      <w:r w:rsidRPr="00A12430">
        <w:rPr>
          <w:rFonts w:ascii="Sylfaen" w:hAnsi="Sylfaen" w:cs="Sylfaen"/>
          <w:b/>
          <w:sz w:val="24"/>
          <w:szCs w:val="24"/>
          <w:lang w:val="ka-GE"/>
        </w:rPr>
        <w:t xml:space="preserve">საქართველოს პრეზიდენტი </w:t>
      </w:r>
      <w:r w:rsidRPr="00A12430">
        <w:rPr>
          <w:rFonts w:ascii="Sylfaen" w:hAnsi="Sylfaen" w:cs="Sylfaen"/>
          <w:b/>
          <w:sz w:val="24"/>
          <w:szCs w:val="24"/>
          <w:lang w:val="ka-GE"/>
        </w:rPr>
        <w:tab/>
      </w:r>
      <w:r w:rsidR="005D5C6B" w:rsidRPr="00A12430">
        <w:rPr>
          <w:rFonts w:ascii="Sylfaen" w:hAnsi="Sylfaen" w:cs="Sylfaen"/>
          <w:b/>
          <w:sz w:val="24"/>
          <w:szCs w:val="24"/>
          <w:lang w:val="ka-GE"/>
        </w:rPr>
        <w:t xml:space="preserve"> </w:t>
      </w:r>
      <w:r w:rsidR="00F43BB0" w:rsidRPr="00A12430">
        <w:rPr>
          <w:rFonts w:ascii="Sylfaen" w:hAnsi="Sylfaen" w:cs="Sylfaen"/>
          <w:b/>
          <w:sz w:val="24"/>
          <w:szCs w:val="24"/>
          <w:lang w:val="ka-GE"/>
        </w:rPr>
        <w:t xml:space="preserve">     </w:t>
      </w:r>
      <w:r w:rsidR="005D5C6B" w:rsidRPr="00A12430">
        <w:rPr>
          <w:rFonts w:ascii="Sylfaen" w:hAnsi="Sylfaen" w:cs="Sylfaen"/>
          <w:b/>
          <w:sz w:val="24"/>
          <w:szCs w:val="24"/>
          <w:lang w:val="ka-GE"/>
        </w:rPr>
        <w:t xml:space="preserve">         </w:t>
      </w:r>
      <w:r w:rsidR="00B04602" w:rsidRPr="00A12430">
        <w:rPr>
          <w:rFonts w:ascii="Sylfaen" w:hAnsi="Sylfaen" w:cs="Sylfaen"/>
          <w:b/>
          <w:sz w:val="24"/>
          <w:szCs w:val="24"/>
          <w:lang w:val="ka-GE"/>
        </w:rPr>
        <w:t xml:space="preserve">                  </w:t>
      </w:r>
      <w:r w:rsidR="005D5C6B" w:rsidRPr="00A12430">
        <w:rPr>
          <w:rFonts w:ascii="Sylfaen" w:hAnsi="Sylfaen" w:cs="Sylfaen"/>
          <w:b/>
          <w:sz w:val="24"/>
          <w:szCs w:val="24"/>
          <w:lang w:val="ka-GE"/>
        </w:rPr>
        <w:t xml:space="preserve">   სალომე ზურაბიშვილი</w:t>
      </w:r>
      <w:r w:rsidRPr="00BF4D1B">
        <w:rPr>
          <w:rFonts w:ascii="Sylfaen" w:hAnsi="Sylfaen" w:cs="Sylfaen"/>
          <w:b/>
          <w:sz w:val="24"/>
          <w:szCs w:val="24"/>
          <w:lang w:val="ka-GE"/>
        </w:rPr>
        <w:t xml:space="preserve"> </w:t>
      </w:r>
    </w:p>
    <w:p w:rsidR="00D266FF" w:rsidRPr="00BF4D1B" w:rsidRDefault="00D266FF" w:rsidP="00B04602">
      <w:pPr>
        <w:spacing w:before="120" w:after="120"/>
        <w:ind w:firstLine="720"/>
        <w:rPr>
          <w:rFonts w:ascii="Sylfaen" w:hAnsi="Sylfaen" w:cs="Sylfaen"/>
          <w:sz w:val="24"/>
          <w:szCs w:val="24"/>
          <w:lang w:val="ka-GE"/>
        </w:rPr>
      </w:pPr>
    </w:p>
    <w:p w:rsidR="00D266FF" w:rsidRPr="00BF4D1B" w:rsidRDefault="00D266FF" w:rsidP="00B04602">
      <w:pPr>
        <w:spacing w:before="120" w:after="120"/>
        <w:ind w:firstLine="720"/>
        <w:rPr>
          <w:rFonts w:ascii="Sylfaen" w:hAnsi="Sylfaen" w:cs="Sylfaen"/>
          <w:sz w:val="24"/>
          <w:szCs w:val="24"/>
          <w:lang w:val="ka-GE"/>
        </w:rPr>
      </w:pPr>
    </w:p>
    <w:p w:rsidR="00D266FF" w:rsidRPr="00BF4D1B" w:rsidRDefault="00D266FF" w:rsidP="00B04602">
      <w:pPr>
        <w:spacing w:before="120" w:after="120"/>
        <w:ind w:firstLine="720"/>
        <w:rPr>
          <w:rFonts w:ascii="Sylfaen" w:hAnsi="Sylfaen" w:cs="Sylfaen"/>
          <w:sz w:val="24"/>
          <w:szCs w:val="24"/>
          <w:lang w:val="ka-GE"/>
        </w:rPr>
      </w:pPr>
    </w:p>
    <w:p w:rsidR="00D266FF" w:rsidRPr="00BF4D1B" w:rsidRDefault="00D266FF" w:rsidP="00B04602">
      <w:pPr>
        <w:spacing w:before="120" w:after="120"/>
        <w:ind w:firstLine="720"/>
        <w:rPr>
          <w:rFonts w:ascii="Sylfaen" w:hAnsi="Sylfaen" w:cs="Sylfaen"/>
          <w:sz w:val="24"/>
          <w:szCs w:val="24"/>
          <w:lang w:val="ka-GE"/>
        </w:rPr>
      </w:pPr>
    </w:p>
    <w:p w:rsidR="00D266FF" w:rsidRPr="00BF4D1B" w:rsidRDefault="00D266FF" w:rsidP="00B04602">
      <w:pPr>
        <w:spacing w:before="120" w:after="120"/>
        <w:rPr>
          <w:rFonts w:ascii="Sylfaen" w:hAnsi="Sylfaen" w:cs="Sylfaen"/>
          <w:sz w:val="24"/>
          <w:szCs w:val="24"/>
          <w:lang w:val="ka-GE"/>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spacing w:before="120" w:after="120"/>
        <w:rPr>
          <w:rFonts w:ascii="Sylfaen" w:hAnsi="Sylfaen" w:cs="Sylfaen"/>
          <w:sz w:val="24"/>
          <w:szCs w:val="24"/>
        </w:rPr>
      </w:pPr>
    </w:p>
    <w:p w:rsidR="00D266FF" w:rsidRPr="00BF4D1B" w:rsidRDefault="00D266FF" w:rsidP="00B04602">
      <w:pPr>
        <w:tabs>
          <w:tab w:val="left" w:pos="10170"/>
        </w:tabs>
        <w:spacing w:before="120" w:after="120"/>
        <w:ind w:right="90"/>
        <w:jc w:val="center"/>
        <w:rPr>
          <w:rFonts w:ascii="Sylfaen" w:hAnsi="Sylfaen"/>
          <w:b/>
          <w:sz w:val="24"/>
          <w:szCs w:val="24"/>
          <w:lang w:val="ka-GE"/>
        </w:rPr>
      </w:pPr>
      <w:r w:rsidRPr="00BF4D1B">
        <w:rPr>
          <w:rFonts w:ascii="Sylfaen" w:hAnsi="Sylfaen"/>
          <w:b/>
          <w:sz w:val="24"/>
          <w:szCs w:val="24"/>
          <w:lang w:val="ka-GE"/>
        </w:rPr>
        <w:t>განმარტებითი ბარათი</w:t>
      </w:r>
    </w:p>
    <w:p w:rsidR="00D266FF" w:rsidRPr="00BF4D1B" w:rsidRDefault="00D266FF" w:rsidP="00B0460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rPr>
      </w:pPr>
      <w:r w:rsidRPr="00BF4D1B">
        <w:rPr>
          <w:rFonts w:ascii="Sylfaen" w:hAnsi="Sylfaen"/>
          <w:b/>
          <w:sz w:val="24"/>
          <w:szCs w:val="24"/>
          <w:lang w:val="ka-GE"/>
        </w:rPr>
        <w:t>საქართველოს კანონის პროექტზე</w:t>
      </w:r>
    </w:p>
    <w:p w:rsidR="00D266FF" w:rsidRPr="00BF4D1B" w:rsidRDefault="00D266FF" w:rsidP="00B0460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jc w:val="center"/>
        <w:rPr>
          <w:rFonts w:ascii="Sylfaen" w:hAnsi="Sylfaen"/>
          <w:b/>
          <w:sz w:val="24"/>
          <w:szCs w:val="24"/>
        </w:rPr>
      </w:pPr>
      <w:r w:rsidRPr="00BF4D1B">
        <w:rPr>
          <w:rFonts w:ascii="Sylfaen" w:hAnsi="Sylfaen"/>
          <w:b/>
          <w:sz w:val="24"/>
          <w:szCs w:val="24"/>
        </w:rPr>
        <w:t xml:space="preserve"> „ადრეული და სკოლამდელი აღზრდისა და განათლების შესახებ“</w:t>
      </w:r>
    </w:p>
    <w:p w:rsidR="00D266FF" w:rsidRPr="00BF4D1B" w:rsidRDefault="00D266FF" w:rsidP="00B046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center"/>
        <w:rPr>
          <w:rFonts w:ascii="Sylfaen" w:hAnsi="Sylfaen" w:cs="Sylfaen"/>
          <w:b/>
          <w:bCs/>
          <w:sz w:val="24"/>
          <w:szCs w:val="24"/>
          <w:lang w:val="ka-GE"/>
        </w:rPr>
      </w:pPr>
      <w:r w:rsidRPr="00BF4D1B">
        <w:rPr>
          <w:rFonts w:ascii="Sylfaen" w:hAnsi="Sylfaen" w:cs="Sylfaen"/>
          <w:b/>
          <w:bCs/>
          <w:sz w:val="24"/>
          <w:szCs w:val="24"/>
          <w:lang w:val="ka-GE"/>
        </w:rPr>
        <w:t>საქართველოს კანონში ცვლილების შეტანის თაობაზე“</w:t>
      </w:r>
    </w:p>
    <w:p w:rsidR="00D266FF" w:rsidRPr="00BF4D1B" w:rsidRDefault="00D266FF" w:rsidP="00B0460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rsidR="00D266FF" w:rsidRPr="00BF4D1B" w:rsidRDefault="00D266FF" w:rsidP="00B04602">
      <w:pPr>
        <w:tabs>
          <w:tab w:val="left" w:pos="10170"/>
        </w:tabs>
        <w:spacing w:before="120" w:after="120"/>
        <w:ind w:right="90" w:firstLine="720"/>
        <w:rPr>
          <w:rFonts w:ascii="Sylfaen" w:hAnsi="Sylfaen"/>
          <w:b/>
          <w:sz w:val="24"/>
          <w:szCs w:val="24"/>
          <w:lang w:val="ka-GE"/>
        </w:rPr>
      </w:pPr>
      <w:r w:rsidRPr="00BF4D1B">
        <w:rPr>
          <w:rFonts w:ascii="Sylfaen" w:hAnsi="Sylfaen"/>
          <w:b/>
          <w:sz w:val="24"/>
          <w:szCs w:val="24"/>
          <w:lang w:val="ka-GE"/>
        </w:rPr>
        <w:t>ა) ზოგადი ინფორმაცია კანონპროექტის შესახებ:</w:t>
      </w:r>
    </w:p>
    <w:p w:rsidR="00D266FF" w:rsidRPr="00BF4D1B" w:rsidRDefault="00D266FF" w:rsidP="00B04602">
      <w:pPr>
        <w:tabs>
          <w:tab w:val="left" w:pos="10170"/>
        </w:tabs>
        <w:spacing w:before="120" w:after="120"/>
        <w:ind w:right="90" w:firstLine="720"/>
        <w:rPr>
          <w:rFonts w:ascii="Sylfaen" w:hAnsi="Sylfaen"/>
          <w:b/>
          <w:sz w:val="24"/>
          <w:szCs w:val="24"/>
          <w:lang w:val="ka-GE"/>
        </w:rPr>
      </w:pPr>
      <w:r w:rsidRPr="00BF4D1B">
        <w:rPr>
          <w:rFonts w:ascii="Sylfaen" w:hAnsi="Sylfaen"/>
          <w:b/>
          <w:sz w:val="24"/>
          <w:szCs w:val="24"/>
          <w:lang w:val="ka-GE"/>
        </w:rPr>
        <w:t>ა.ა) კანონპროექტის მიღების მიზეზი:</w:t>
      </w:r>
    </w:p>
    <w:p w:rsidR="00D266FF" w:rsidRPr="00BF4D1B" w:rsidRDefault="00D266FF" w:rsidP="00B04602">
      <w:pPr>
        <w:tabs>
          <w:tab w:val="left" w:pos="10170"/>
        </w:tabs>
        <w:spacing w:before="120" w:after="120"/>
        <w:ind w:left="-360" w:right="-720" w:firstLine="720"/>
        <w:rPr>
          <w:rFonts w:ascii="Sylfaen" w:hAnsi="Sylfaen"/>
          <w:b/>
          <w:sz w:val="24"/>
          <w:szCs w:val="24"/>
          <w:lang w:val="ka-GE"/>
        </w:rPr>
      </w:pPr>
      <w:r w:rsidRPr="00BF4D1B">
        <w:rPr>
          <w:rFonts w:ascii="Sylfaen" w:hAnsi="Sylfaen"/>
          <w:sz w:val="24"/>
          <w:szCs w:val="24"/>
          <w:lang w:val="ka-GE"/>
        </w:rPr>
        <w:t xml:space="preserve"> </w:t>
      </w:r>
      <w:r w:rsidRPr="00BF4D1B">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rsidR="007F0E85" w:rsidRPr="00BF4D1B" w:rsidRDefault="007F0E85" w:rsidP="007F0E85">
      <w:pPr>
        <w:spacing w:before="120" w:after="120"/>
        <w:ind w:firstLine="720"/>
        <w:jc w:val="both"/>
        <w:rPr>
          <w:rFonts w:ascii="Sylfaen" w:hAnsi="Sylfaen"/>
          <w:sz w:val="24"/>
          <w:szCs w:val="24"/>
          <w:lang w:val="ka-GE"/>
        </w:rPr>
      </w:pPr>
      <w:r w:rsidRPr="00BF4D1B">
        <w:rPr>
          <w:rFonts w:ascii="Sylfaen" w:hAnsi="Sylfaen"/>
          <w:sz w:val="24"/>
          <w:szCs w:val="24"/>
          <w:lang w:val="ka-GE"/>
        </w:rPr>
        <w:t xml:space="preserve">მოქმედ კანონმდებლობაში არ არსებობს ჩანაწერი იმის თაობაზე, რომ ადრეული და სკოლამდელი აღზრდისა და განათლების დაწესებულებებში ბავშვისათვის ინფორმაციის მიწოდება მისი უფლებებისა და დაცვის მექანიზმების შესახებ, უნდა ხდებოდეს ბავშვის ასაკისა და ინდივიდუალური შესაძლებლობების შესაბამისად. </w:t>
      </w:r>
    </w:p>
    <w:p w:rsidR="00D266FF" w:rsidRPr="00BF4D1B" w:rsidRDefault="00D266FF" w:rsidP="00B04602">
      <w:pPr>
        <w:spacing w:before="120" w:after="120"/>
        <w:ind w:firstLine="720"/>
        <w:jc w:val="both"/>
        <w:rPr>
          <w:rFonts w:ascii="Sylfaen" w:hAnsi="Sylfaen" w:cs="Sylfaen"/>
          <w:b/>
          <w:color w:val="000000" w:themeColor="text1"/>
          <w:sz w:val="24"/>
          <w:szCs w:val="24"/>
          <w:lang w:val="ka-GE"/>
        </w:rPr>
      </w:pPr>
      <w:r w:rsidRPr="00BF4D1B">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D266FF" w:rsidRPr="00BF4D1B" w:rsidRDefault="00D266FF" w:rsidP="00B04602">
      <w:pPr>
        <w:spacing w:before="120" w:after="120"/>
        <w:ind w:right="90" w:firstLine="720"/>
        <w:jc w:val="both"/>
        <w:rPr>
          <w:rFonts w:ascii="Sylfaen" w:hAnsi="Sylfaen"/>
          <w:sz w:val="24"/>
          <w:szCs w:val="24"/>
          <w:lang w:val="ka-GE"/>
        </w:rPr>
      </w:pPr>
      <w:r w:rsidRPr="00BF4D1B">
        <w:rPr>
          <w:rFonts w:ascii="Sylfaen" w:hAnsi="Sylfaen"/>
          <w:sz w:val="24"/>
          <w:szCs w:val="24"/>
          <w:lang w:val="ka-GE"/>
        </w:rPr>
        <w:t>კანონის მიღება აუცილებელია</w:t>
      </w:r>
      <w:r w:rsidR="007F0E85" w:rsidRPr="00BF4D1B">
        <w:rPr>
          <w:rFonts w:ascii="Sylfaen" w:hAnsi="Sylfaen"/>
          <w:sz w:val="24"/>
          <w:szCs w:val="24"/>
          <w:lang w:val="ka-GE"/>
        </w:rPr>
        <w:t xml:space="preserve">, რათა </w:t>
      </w:r>
      <w:r w:rsidRPr="00BF4D1B">
        <w:rPr>
          <w:rFonts w:ascii="Sylfaen" w:hAnsi="Sylfaen"/>
          <w:sz w:val="24"/>
          <w:szCs w:val="24"/>
          <w:lang w:val="ka-GE"/>
        </w:rPr>
        <w:t xml:space="preserve"> ადრეული და სკოლამდელი აღზრდისა და განათლების</w:t>
      </w:r>
      <w:r w:rsidR="007F0E85" w:rsidRPr="00BF4D1B">
        <w:rPr>
          <w:rFonts w:ascii="Sylfaen" w:hAnsi="Sylfaen"/>
          <w:sz w:val="24"/>
          <w:szCs w:val="24"/>
          <w:lang w:val="ka-GE"/>
        </w:rPr>
        <w:t xml:space="preserve"> დაწესებულებებში ინფორმაცია ბავშვის უფლებებისა და დაცვის მექანიზმების შესახებ</w:t>
      </w:r>
      <w:r w:rsidRPr="00BF4D1B">
        <w:rPr>
          <w:rFonts w:ascii="Sylfaen" w:hAnsi="Sylfaen"/>
          <w:sz w:val="24"/>
          <w:szCs w:val="24"/>
          <w:lang w:val="ka-GE"/>
        </w:rPr>
        <w:t xml:space="preserve"> შესახებ</w:t>
      </w:r>
      <w:r w:rsidR="007F0E85" w:rsidRPr="00BF4D1B">
        <w:rPr>
          <w:rFonts w:ascii="Sylfaen" w:hAnsi="Sylfaen"/>
          <w:sz w:val="24"/>
          <w:szCs w:val="24"/>
          <w:lang w:val="ka-GE"/>
        </w:rPr>
        <w:t xml:space="preserve"> ხელმისაწვდომი იყოს არ ფორმალურად, არამედ უზრუნველყოფილ იყოს ბავშვს მისი ასაკისა და შესაძლებლობების შესაბამისად შეეძლოს აღნიშნული ინფორმაციის შინაარსის გააზრება.</w:t>
      </w:r>
      <w:r w:rsidRPr="00BF4D1B">
        <w:rPr>
          <w:rFonts w:ascii="Sylfaen" w:hAnsi="Sylfaen"/>
          <w:sz w:val="24"/>
          <w:szCs w:val="24"/>
          <w:lang w:val="ka-GE"/>
        </w:rPr>
        <w:t xml:space="preserve"> </w:t>
      </w:r>
    </w:p>
    <w:p w:rsidR="00D266FF" w:rsidRPr="00BF4D1B" w:rsidRDefault="00D266FF" w:rsidP="00B04602">
      <w:pPr>
        <w:tabs>
          <w:tab w:val="left" w:pos="10170"/>
        </w:tabs>
        <w:spacing w:before="120" w:after="120"/>
        <w:ind w:left="-360" w:right="-720" w:firstLine="720"/>
        <w:jc w:val="both"/>
        <w:rPr>
          <w:rFonts w:ascii="Sylfaen" w:hAnsi="Sylfaen"/>
          <w:b/>
          <w:sz w:val="24"/>
          <w:szCs w:val="24"/>
          <w:lang w:val="ka-GE"/>
        </w:rPr>
      </w:pPr>
      <w:r w:rsidRPr="00BF4D1B">
        <w:rPr>
          <w:rFonts w:ascii="Sylfaen" w:hAnsi="Sylfaen"/>
          <w:b/>
          <w:sz w:val="24"/>
          <w:szCs w:val="24"/>
          <w:lang w:val="ka-GE"/>
        </w:rPr>
        <w:t xml:space="preserve">ა.ბ) </w:t>
      </w:r>
      <w:r w:rsidRPr="00BF4D1B">
        <w:rPr>
          <w:rFonts w:ascii="Sylfaen" w:hAnsi="Sylfaen" w:cs="Sylfaen"/>
          <w:b/>
          <w:color w:val="000000" w:themeColor="text1"/>
          <w:sz w:val="24"/>
          <w:szCs w:val="24"/>
          <w:lang w:val="ka-GE"/>
        </w:rPr>
        <w:t>კანონპროექტის მოსალოდნელი შედეგები</w:t>
      </w:r>
      <w:r w:rsidRPr="00BF4D1B">
        <w:rPr>
          <w:rFonts w:ascii="Sylfaen" w:hAnsi="Sylfaen"/>
          <w:b/>
          <w:sz w:val="24"/>
          <w:szCs w:val="24"/>
          <w:lang w:val="ka-GE"/>
        </w:rPr>
        <w:t>:</w:t>
      </w:r>
    </w:p>
    <w:p w:rsidR="007F0E85" w:rsidRPr="00BF4D1B" w:rsidRDefault="007F0E85" w:rsidP="00B04602">
      <w:pPr>
        <w:tabs>
          <w:tab w:val="left" w:pos="10170"/>
        </w:tabs>
        <w:spacing w:before="120" w:after="120"/>
        <w:ind w:right="90" w:firstLine="720"/>
        <w:jc w:val="both"/>
        <w:rPr>
          <w:rFonts w:ascii="Sylfaen" w:hAnsi="Sylfaen"/>
          <w:sz w:val="24"/>
          <w:szCs w:val="24"/>
          <w:lang w:val="ka-GE"/>
        </w:rPr>
      </w:pPr>
      <w:r w:rsidRPr="00BF4D1B">
        <w:rPr>
          <w:rFonts w:ascii="Sylfaen" w:hAnsi="Sylfaen"/>
          <w:sz w:val="24"/>
          <w:szCs w:val="24"/>
          <w:lang w:val="ka-GE"/>
        </w:rPr>
        <w:t>კანონპროექტის მიღებით უზრუნველყოფილი იქნება, რომ ადრეული და სკოლამდელი აღზრდისა და განათლების დაწესებულებაში მყოფ ნებისმიერ ბავშვს ჰქონდეს შესაძლებლობა დამოუკიდებლად, თავისი ასაკისა და უნარების შესაბამისად, მიიღოს ინფორმაცია თავისი უფლებების შესახებ.</w:t>
      </w:r>
    </w:p>
    <w:p w:rsidR="00D266FF" w:rsidRPr="00BF4D1B" w:rsidRDefault="00D266FF" w:rsidP="00B04602">
      <w:pPr>
        <w:tabs>
          <w:tab w:val="left" w:pos="10170"/>
        </w:tabs>
        <w:spacing w:before="120" w:after="120"/>
        <w:ind w:right="90" w:firstLine="720"/>
        <w:jc w:val="both"/>
        <w:rPr>
          <w:rFonts w:ascii="Sylfaen" w:hAnsi="Sylfaen"/>
          <w:b/>
          <w:sz w:val="24"/>
          <w:szCs w:val="24"/>
          <w:lang w:val="ka-GE"/>
        </w:rPr>
      </w:pPr>
      <w:r w:rsidRPr="00BF4D1B">
        <w:rPr>
          <w:rFonts w:ascii="Sylfaen" w:hAnsi="Sylfaen"/>
          <w:b/>
          <w:sz w:val="24"/>
          <w:szCs w:val="24"/>
          <w:lang w:val="ka-GE"/>
        </w:rPr>
        <w:t>ა.გ) კანონპროექტის ძირითადი არსი:</w:t>
      </w:r>
    </w:p>
    <w:p w:rsidR="00B04602" w:rsidRPr="00BF4D1B" w:rsidRDefault="00B04602" w:rsidP="00B04602">
      <w:pPr>
        <w:spacing w:before="120" w:after="120"/>
        <w:ind w:firstLine="720"/>
        <w:jc w:val="both"/>
        <w:rPr>
          <w:rFonts w:ascii="Sylfaen" w:hAnsi="Sylfaen"/>
          <w:sz w:val="24"/>
          <w:szCs w:val="24"/>
          <w:lang w:val="ka-GE"/>
        </w:rPr>
      </w:pPr>
      <w:r w:rsidRPr="00BF4D1B">
        <w:rPr>
          <w:rFonts w:ascii="Sylfaen" w:hAnsi="Sylfaen"/>
          <w:sz w:val="24"/>
          <w:szCs w:val="24"/>
          <w:lang w:val="ka-GE"/>
        </w:rPr>
        <w:t xml:space="preserve">კანონპროექტის მიხედვით ადრეული და სკოლამდელი აღზრდისა და განათლების დაწესებულებამ ხელმისაწვდომი საკომუნიკაციო საშუალებებით უნდა უზრუნველყოს ბავშვისათვის ინფორმაციის მიწოდება საკუთარი უფლებებისა და დაცვის მექანიზმების შესახებ, რა დროსაც უნდა გაითვალისწინოს ბავშვის ასაკი და ინდივიდუალური შესაძლებლობები. </w:t>
      </w:r>
    </w:p>
    <w:p w:rsidR="00D266FF" w:rsidRPr="00BF4D1B" w:rsidRDefault="00D266FF" w:rsidP="00B04602">
      <w:pPr>
        <w:spacing w:before="120" w:after="120"/>
        <w:ind w:firstLine="720"/>
        <w:jc w:val="both"/>
        <w:rPr>
          <w:rFonts w:ascii="Sylfaen" w:hAnsi="Sylfaen" w:cs="Sylfaen"/>
          <w:b/>
          <w:color w:val="000000" w:themeColor="text1"/>
          <w:sz w:val="24"/>
          <w:szCs w:val="24"/>
          <w:lang w:val="ka-GE"/>
        </w:rPr>
      </w:pPr>
      <w:r w:rsidRPr="00BF4D1B">
        <w:rPr>
          <w:rFonts w:ascii="Sylfaen" w:hAnsi="Sylfaen" w:cs="Sylfaen"/>
          <w:b/>
          <w:color w:val="000000" w:themeColor="text1"/>
          <w:sz w:val="24"/>
          <w:szCs w:val="24"/>
          <w:lang w:val="ka-GE"/>
        </w:rPr>
        <w:lastRenderedPageBreak/>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D266FF" w:rsidRPr="00BF4D1B" w:rsidRDefault="00D266FF" w:rsidP="00B04602">
      <w:pPr>
        <w:spacing w:before="120" w:after="120"/>
        <w:ind w:firstLine="720"/>
        <w:jc w:val="both"/>
        <w:rPr>
          <w:rFonts w:ascii="Sylfaen" w:hAnsi="Sylfaen"/>
          <w:sz w:val="24"/>
          <w:szCs w:val="24"/>
          <w:lang w:val="ka-GE"/>
        </w:rPr>
      </w:pPr>
      <w:r w:rsidRPr="00BF4D1B">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D266FF" w:rsidRPr="00BF4D1B" w:rsidRDefault="00D266FF" w:rsidP="00B04602">
      <w:pPr>
        <w:spacing w:before="120" w:after="120"/>
        <w:ind w:firstLine="720"/>
        <w:jc w:val="both"/>
        <w:rPr>
          <w:rFonts w:ascii="Sylfaen" w:hAnsi="Sylfaen" w:cs="Sylfaen"/>
          <w:b/>
          <w:color w:val="000000" w:themeColor="text1"/>
          <w:sz w:val="24"/>
          <w:szCs w:val="24"/>
          <w:lang w:val="ka-GE"/>
        </w:rPr>
      </w:pPr>
      <w:r w:rsidRPr="00BF4D1B">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BF4D1B" w:rsidRPr="00BF4D1B" w:rsidRDefault="00D266FF" w:rsidP="00BF4D1B">
      <w:pPr>
        <w:pStyle w:val="abzacixml0"/>
        <w:ind w:firstLine="720"/>
        <w:rPr>
          <w:rFonts w:ascii="Sylfaen" w:hAnsi="Sylfaen"/>
          <w:lang w:val="ka-GE"/>
        </w:rPr>
      </w:pPr>
      <w:r w:rsidRPr="00BF4D1B">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BF4D1B" w:rsidRPr="00BF4D1B">
        <w:rPr>
          <w:rFonts w:ascii="Sylfaen" w:hAnsi="Sylfaen"/>
          <w:sz w:val="24"/>
          <w:szCs w:val="24"/>
          <w:lang w:val="ka-GE"/>
        </w:rPr>
        <w:t xml:space="preserve">დება </w:t>
      </w:r>
      <w:r w:rsidR="00BF4D1B" w:rsidRPr="00BF4D1B">
        <w:rPr>
          <w:rFonts w:ascii="Sylfaen" w:eastAsia="Times New Roman" w:hAnsi="Sylfaen" w:cs="Times New Roman"/>
          <w:sz w:val="24"/>
          <w:szCs w:val="24"/>
          <w:lang w:val="ka-GE"/>
        </w:rPr>
        <w:t>2020 წლის 1 ივნისიდან.</w:t>
      </w:r>
    </w:p>
    <w:p w:rsidR="00D266FF" w:rsidRPr="00BF4D1B" w:rsidRDefault="00D266FF" w:rsidP="00B04602">
      <w:pPr>
        <w:spacing w:before="120" w:after="120"/>
        <w:ind w:firstLine="720"/>
        <w:jc w:val="both"/>
        <w:rPr>
          <w:rFonts w:ascii="Sylfaen" w:hAnsi="Sylfaen" w:cs="Sylfaen"/>
          <w:b/>
          <w:color w:val="000000" w:themeColor="text1"/>
          <w:sz w:val="24"/>
          <w:szCs w:val="24"/>
          <w:lang w:val="ka-GE"/>
        </w:rPr>
      </w:pPr>
      <w:r w:rsidRPr="00BF4D1B">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D266FF" w:rsidRPr="00BF4D1B" w:rsidRDefault="00D266FF" w:rsidP="00B04602">
      <w:pPr>
        <w:spacing w:before="120" w:after="120"/>
        <w:ind w:firstLine="720"/>
        <w:jc w:val="both"/>
        <w:rPr>
          <w:rFonts w:ascii="Sylfaen" w:hAnsi="Sylfaen"/>
          <w:sz w:val="24"/>
          <w:szCs w:val="24"/>
          <w:lang w:val="ka-GE"/>
        </w:rPr>
      </w:pPr>
      <w:r w:rsidRPr="00BF4D1B">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 კანონპროექტის ფინანსური დასაბუთება:</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t>სახელმწიფო ბიუჯეტი.</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ბ.ბ) კანონპროექტის გავლენა ბიუჯეტის საშემოსავლო ნაწილზე:</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ბ.გ) კანონპროექტის გავლენა ბიუჯეტის ხარჯვით ნაწილზე:</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ბ.დ) სახელმწიფოს ახალი ფინანსური ვალდებულებები:</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1F72FF" w:rsidRPr="00BF4D1B" w:rsidRDefault="001F72FF" w:rsidP="001F72FF">
      <w:pPr>
        <w:ind w:firstLine="720"/>
        <w:jc w:val="both"/>
        <w:rPr>
          <w:rFonts w:ascii="Sylfaen" w:eastAsiaTheme="minorEastAsia" w:hAnsi="Sylfaen"/>
          <w:b/>
          <w:lang w:val="ka-GE"/>
        </w:rPr>
      </w:pPr>
      <w:r w:rsidRPr="00BF4D1B">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1F72FF" w:rsidRPr="00BF4D1B" w:rsidRDefault="001F72FF" w:rsidP="001F72FF">
      <w:pPr>
        <w:ind w:firstLine="720"/>
        <w:jc w:val="both"/>
        <w:rPr>
          <w:rFonts w:ascii="Sylfaen" w:eastAsiaTheme="minorEastAsia" w:hAnsi="Sylfaen"/>
          <w:lang w:val="ka-GE"/>
        </w:rPr>
      </w:pPr>
      <w:r w:rsidRPr="00BF4D1B">
        <w:rPr>
          <w:rFonts w:ascii="Sylfaen" w:eastAsiaTheme="minorEastAsia" w:hAnsi="Sylfaen"/>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rsidR="00D266FF" w:rsidRPr="00BF4D1B" w:rsidRDefault="00D266FF" w:rsidP="00B04602">
      <w:pPr>
        <w:tabs>
          <w:tab w:val="left" w:pos="10170"/>
        </w:tabs>
        <w:spacing w:before="120" w:after="120"/>
        <w:ind w:right="90" w:firstLine="720"/>
        <w:jc w:val="both"/>
        <w:rPr>
          <w:rFonts w:ascii="Sylfaen" w:hAnsi="Sylfaen"/>
          <w:b/>
          <w:sz w:val="24"/>
          <w:szCs w:val="24"/>
          <w:lang w:val="ka-GE"/>
        </w:rPr>
      </w:pPr>
      <w:r w:rsidRPr="00BF4D1B">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D266FF" w:rsidRPr="00BF4D1B" w:rsidRDefault="00D266FF" w:rsidP="00B04602">
      <w:pPr>
        <w:tabs>
          <w:tab w:val="left" w:pos="10170"/>
        </w:tabs>
        <w:spacing w:before="120" w:after="120"/>
        <w:ind w:right="90" w:firstLine="720"/>
        <w:jc w:val="both"/>
        <w:rPr>
          <w:rFonts w:ascii="Sylfaen" w:hAnsi="Sylfaen"/>
          <w:b/>
          <w:sz w:val="24"/>
          <w:szCs w:val="24"/>
          <w:lang w:val="ka-GE"/>
        </w:rPr>
      </w:pPr>
      <w:r w:rsidRPr="00BF4D1B">
        <w:rPr>
          <w:rFonts w:ascii="Sylfaen" w:hAnsi="Sylfaen"/>
          <w:b/>
          <w:sz w:val="24"/>
          <w:szCs w:val="24"/>
          <w:lang w:val="ka-GE"/>
        </w:rPr>
        <w:t>გ.ა) კანონპროექტის მიმართება ევროკავშირის სამართალთან:</w:t>
      </w:r>
    </w:p>
    <w:p w:rsidR="00D266FF" w:rsidRPr="00BF4D1B" w:rsidRDefault="00D266FF" w:rsidP="00B04602">
      <w:pPr>
        <w:tabs>
          <w:tab w:val="left" w:pos="10170"/>
        </w:tabs>
        <w:spacing w:before="120" w:after="120"/>
        <w:ind w:right="90" w:firstLine="720"/>
        <w:jc w:val="both"/>
        <w:rPr>
          <w:rFonts w:ascii="Sylfaen" w:hAnsi="Sylfaen"/>
          <w:sz w:val="24"/>
          <w:szCs w:val="24"/>
          <w:lang w:val="ka-GE"/>
        </w:rPr>
      </w:pPr>
      <w:r w:rsidRPr="00BF4D1B">
        <w:rPr>
          <w:rFonts w:ascii="Sylfaen" w:hAnsi="Sylfaen"/>
          <w:sz w:val="24"/>
          <w:szCs w:val="24"/>
          <w:lang w:val="ka-GE"/>
        </w:rPr>
        <w:t>კანონპროექტი არ ეწინააღმდეგება ევროკავშირის სამართალს.</w:t>
      </w:r>
    </w:p>
    <w:p w:rsidR="00D266FF" w:rsidRPr="00BF4D1B" w:rsidRDefault="00D266FF" w:rsidP="00B04602">
      <w:pPr>
        <w:tabs>
          <w:tab w:val="left" w:pos="10170"/>
        </w:tabs>
        <w:spacing w:before="120" w:after="120"/>
        <w:ind w:right="90" w:firstLine="720"/>
        <w:jc w:val="both"/>
        <w:rPr>
          <w:rFonts w:ascii="Sylfaen" w:hAnsi="Sylfaen"/>
          <w:b/>
          <w:sz w:val="24"/>
          <w:szCs w:val="24"/>
          <w:lang w:val="ka-GE"/>
        </w:rPr>
      </w:pPr>
      <w:r w:rsidRPr="00BF4D1B">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D266FF" w:rsidRPr="00BF4D1B" w:rsidRDefault="00D266FF" w:rsidP="00B04602">
      <w:pPr>
        <w:tabs>
          <w:tab w:val="left" w:pos="10170"/>
        </w:tabs>
        <w:spacing w:before="120" w:after="120"/>
        <w:ind w:right="90" w:firstLine="720"/>
        <w:jc w:val="both"/>
        <w:rPr>
          <w:rFonts w:ascii="Sylfaen" w:hAnsi="Sylfaen"/>
          <w:sz w:val="24"/>
          <w:szCs w:val="24"/>
          <w:lang w:val="ka-GE"/>
        </w:rPr>
      </w:pPr>
      <w:r w:rsidRPr="00BF4D1B">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D266FF" w:rsidRPr="00B04602" w:rsidRDefault="00D266FF" w:rsidP="00B04602">
      <w:pPr>
        <w:tabs>
          <w:tab w:val="left" w:pos="10170"/>
        </w:tabs>
        <w:spacing w:before="120" w:after="120"/>
        <w:ind w:right="90" w:firstLine="720"/>
        <w:jc w:val="both"/>
        <w:rPr>
          <w:rFonts w:ascii="Sylfaen" w:hAnsi="Sylfaen"/>
          <w:b/>
          <w:sz w:val="24"/>
          <w:szCs w:val="24"/>
          <w:lang w:val="ka-GE"/>
        </w:rPr>
      </w:pPr>
      <w:r w:rsidRPr="00BF4D1B">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BF4D1B">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BF4D1B">
        <w:rPr>
          <w:rFonts w:ascii="Sylfaen" w:hAnsi="Sylfaen"/>
          <w:b/>
          <w:sz w:val="24"/>
          <w:szCs w:val="24"/>
          <w:lang w:val="ka-GE"/>
        </w:rPr>
        <w:t>:</w:t>
      </w:r>
    </w:p>
    <w:p w:rsidR="00D266FF" w:rsidRPr="00B04602" w:rsidRDefault="00D266FF" w:rsidP="00B04602">
      <w:pPr>
        <w:tabs>
          <w:tab w:val="left" w:pos="10170"/>
        </w:tabs>
        <w:spacing w:before="120" w:after="120"/>
        <w:ind w:right="90" w:firstLine="720"/>
        <w:jc w:val="both"/>
        <w:rPr>
          <w:rFonts w:ascii="Sylfaen" w:hAnsi="Sylfaen"/>
          <w:sz w:val="24"/>
          <w:szCs w:val="24"/>
          <w:lang w:val="ka-GE"/>
        </w:rPr>
      </w:pPr>
      <w:r w:rsidRPr="00B04602">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D266FF" w:rsidRPr="00B04602" w:rsidRDefault="00D266FF" w:rsidP="00B04602">
      <w:pPr>
        <w:spacing w:before="120" w:after="120"/>
        <w:ind w:firstLine="720"/>
        <w:jc w:val="both"/>
        <w:rPr>
          <w:rFonts w:ascii="Sylfaen" w:hAnsi="Sylfaen" w:cs="Sylfaen"/>
          <w:b/>
          <w:color w:val="000000" w:themeColor="text1"/>
          <w:sz w:val="24"/>
          <w:szCs w:val="24"/>
          <w:lang w:val="ka-GE"/>
        </w:rPr>
      </w:pPr>
      <w:r w:rsidRPr="00B04602">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D266FF" w:rsidRPr="00B04602" w:rsidRDefault="00D266FF" w:rsidP="00B04602">
      <w:pPr>
        <w:spacing w:before="120" w:after="120"/>
        <w:ind w:firstLine="720"/>
        <w:jc w:val="both"/>
        <w:rPr>
          <w:rFonts w:ascii="Sylfaen" w:hAnsi="Sylfaen"/>
          <w:sz w:val="24"/>
          <w:szCs w:val="24"/>
          <w:lang w:val="ka-GE"/>
        </w:rPr>
      </w:pPr>
      <w:r w:rsidRPr="00B04602">
        <w:rPr>
          <w:rFonts w:ascii="Sylfaen" w:hAnsi="Sylfaen"/>
          <w:sz w:val="24"/>
          <w:szCs w:val="24"/>
          <w:lang w:val="ka-GE"/>
        </w:rPr>
        <w:t>ასეთი არ არსებობს.</w:t>
      </w:r>
    </w:p>
    <w:p w:rsidR="00D266FF" w:rsidRPr="00B04602" w:rsidRDefault="00D266FF" w:rsidP="00B04602">
      <w:pPr>
        <w:tabs>
          <w:tab w:val="left" w:pos="10170"/>
        </w:tabs>
        <w:spacing w:before="120" w:after="120"/>
        <w:ind w:right="90" w:firstLine="720"/>
        <w:jc w:val="both"/>
        <w:rPr>
          <w:rFonts w:ascii="Sylfaen" w:hAnsi="Sylfaen"/>
          <w:b/>
          <w:sz w:val="24"/>
          <w:szCs w:val="24"/>
          <w:lang w:val="ka-GE"/>
        </w:rPr>
      </w:pPr>
      <w:r w:rsidRPr="00B04602">
        <w:rPr>
          <w:rFonts w:ascii="Sylfaen" w:hAnsi="Sylfaen"/>
          <w:b/>
          <w:sz w:val="24"/>
          <w:szCs w:val="24"/>
          <w:lang w:val="ka-GE"/>
        </w:rPr>
        <w:t>დ) კანონპროექტის მომზადების პროცესში მიღებული კონსულტაციები:</w:t>
      </w:r>
    </w:p>
    <w:p w:rsidR="00D266FF" w:rsidRPr="00B04602" w:rsidRDefault="00D266FF" w:rsidP="00B0460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both"/>
        <w:rPr>
          <w:rFonts w:ascii="Sylfaen" w:hAnsi="Sylfaen" w:cs="Sylfaen"/>
          <w:b/>
          <w:sz w:val="24"/>
          <w:szCs w:val="24"/>
          <w:lang w:val="ka-GE"/>
        </w:rPr>
      </w:pPr>
      <w:r w:rsidRPr="00B04602">
        <w:rPr>
          <w:rFonts w:ascii="Sylfaen" w:hAnsi="Sylfaen"/>
          <w:b/>
          <w:sz w:val="24"/>
          <w:szCs w:val="24"/>
          <w:lang w:val="ka-GE"/>
        </w:rPr>
        <w:t xml:space="preserve">დ.ა) </w:t>
      </w:r>
      <w:r w:rsidRPr="00B04602">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B04602">
        <w:rPr>
          <w:rFonts w:ascii="Sylfaen" w:hAnsi="Sylfaen" w:cs="Sylfaen"/>
          <w:b/>
          <w:color w:val="000000" w:themeColor="text1"/>
          <w:sz w:val="24"/>
          <w:szCs w:val="24"/>
          <w:lang w:val="ka-GE"/>
        </w:rPr>
        <w:t xml:space="preserve">სამუშაო ჯგუფი, </w:t>
      </w:r>
      <w:r w:rsidRPr="00B04602">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rsidR="00A12430" w:rsidRPr="00FF57FE" w:rsidRDefault="00A12430" w:rsidP="00A12430">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(უნისეფის) საქართ</w:t>
      </w:r>
      <w:r w:rsidR="004C5A58">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D266FF" w:rsidRPr="00B04602" w:rsidRDefault="00D266FF" w:rsidP="00B04602">
      <w:pPr>
        <w:tabs>
          <w:tab w:val="left" w:pos="10170"/>
        </w:tabs>
        <w:spacing w:before="120" w:after="120"/>
        <w:ind w:right="90" w:firstLine="720"/>
        <w:jc w:val="both"/>
        <w:rPr>
          <w:rFonts w:ascii="Sylfaen" w:hAnsi="Sylfaen"/>
          <w:sz w:val="24"/>
          <w:szCs w:val="24"/>
          <w:lang w:val="ka-GE"/>
        </w:rPr>
      </w:pPr>
      <w:r w:rsidRPr="00B04602">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B04602">
        <w:rPr>
          <w:rFonts w:ascii="Sylfaen" w:hAnsi="Sylfaen" w:cs="Sylfaen"/>
          <w:b/>
          <w:color w:val="000000" w:themeColor="text1"/>
          <w:sz w:val="24"/>
          <w:szCs w:val="24"/>
          <w:lang w:val="ka-GE"/>
        </w:rPr>
        <w:t xml:space="preserve">სამუშაო ჯგუფის, </w:t>
      </w:r>
      <w:r w:rsidRPr="00B04602">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rsidR="00D266FF" w:rsidRPr="00B04602" w:rsidRDefault="00D266FF" w:rsidP="00B04602">
      <w:pPr>
        <w:tabs>
          <w:tab w:val="left" w:pos="10170"/>
        </w:tabs>
        <w:spacing w:before="120" w:after="120"/>
        <w:ind w:right="90" w:firstLine="720"/>
        <w:jc w:val="both"/>
        <w:rPr>
          <w:rFonts w:ascii="Sylfaen" w:hAnsi="Sylfaen"/>
          <w:sz w:val="24"/>
          <w:szCs w:val="24"/>
          <w:lang w:val="ka-GE"/>
        </w:rPr>
      </w:pPr>
      <w:r w:rsidRPr="00B04602">
        <w:rPr>
          <w:rFonts w:ascii="Sylfaen" w:hAnsi="Sylfaen"/>
          <w:sz w:val="24"/>
          <w:szCs w:val="24"/>
          <w:lang w:val="ka-GE"/>
        </w:rPr>
        <w:t>ასეთი არ არსებობს.</w:t>
      </w:r>
    </w:p>
    <w:p w:rsidR="00D266FF" w:rsidRPr="00B04602" w:rsidRDefault="00D266FF" w:rsidP="00B04602">
      <w:pPr>
        <w:spacing w:before="120" w:after="120"/>
        <w:ind w:firstLine="720"/>
        <w:jc w:val="both"/>
        <w:rPr>
          <w:rFonts w:ascii="Sylfaen" w:hAnsi="Sylfaen" w:cs="Sylfaen"/>
          <w:b/>
          <w:color w:val="000000" w:themeColor="text1"/>
          <w:sz w:val="24"/>
          <w:szCs w:val="24"/>
          <w:lang w:val="ka-GE"/>
        </w:rPr>
      </w:pPr>
      <w:r w:rsidRPr="00B04602">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D266FF" w:rsidRPr="00B04602" w:rsidRDefault="00D266FF" w:rsidP="00B04602">
      <w:pPr>
        <w:spacing w:before="120" w:after="120"/>
        <w:ind w:firstLine="720"/>
        <w:jc w:val="both"/>
        <w:rPr>
          <w:rFonts w:ascii="Sylfaen" w:hAnsi="Sylfaen"/>
          <w:sz w:val="24"/>
          <w:szCs w:val="24"/>
          <w:lang w:val="ka-GE"/>
        </w:rPr>
      </w:pPr>
      <w:r w:rsidRPr="00B04602">
        <w:rPr>
          <w:rFonts w:ascii="Sylfaen" w:hAnsi="Sylfaen"/>
          <w:sz w:val="24"/>
          <w:szCs w:val="24"/>
          <w:lang w:val="ka-GE"/>
        </w:rPr>
        <w:t>ასეთი მიმოხილვა არ მომზადებულა.</w:t>
      </w:r>
    </w:p>
    <w:p w:rsidR="00D266FF" w:rsidRPr="00B04602" w:rsidRDefault="00D266FF" w:rsidP="00B04602">
      <w:pPr>
        <w:tabs>
          <w:tab w:val="left" w:pos="10170"/>
        </w:tabs>
        <w:spacing w:before="120" w:after="120"/>
        <w:ind w:right="90" w:firstLine="720"/>
        <w:jc w:val="both"/>
        <w:rPr>
          <w:rFonts w:ascii="Sylfaen" w:hAnsi="Sylfaen"/>
          <w:sz w:val="24"/>
          <w:szCs w:val="24"/>
          <w:lang w:val="ka-GE"/>
        </w:rPr>
      </w:pPr>
    </w:p>
    <w:p w:rsidR="00D266FF" w:rsidRPr="00B04602" w:rsidRDefault="00D266FF" w:rsidP="00B04602">
      <w:pPr>
        <w:tabs>
          <w:tab w:val="left" w:pos="10170"/>
        </w:tabs>
        <w:spacing w:before="120" w:after="120"/>
        <w:ind w:right="90" w:firstLine="720"/>
        <w:jc w:val="both"/>
        <w:rPr>
          <w:rFonts w:ascii="Sylfaen" w:hAnsi="Sylfaen"/>
          <w:b/>
          <w:sz w:val="24"/>
          <w:szCs w:val="24"/>
          <w:lang w:val="ka-GE"/>
        </w:rPr>
      </w:pPr>
      <w:r w:rsidRPr="00B04602">
        <w:rPr>
          <w:rFonts w:ascii="Sylfaen" w:hAnsi="Sylfaen"/>
          <w:b/>
          <w:sz w:val="24"/>
          <w:szCs w:val="24"/>
          <w:lang w:val="ka-GE"/>
        </w:rPr>
        <w:t>ე) კანონპროექტის ავტორი:</w:t>
      </w:r>
    </w:p>
    <w:p w:rsidR="00E345BC" w:rsidRDefault="00E345BC" w:rsidP="00B04602">
      <w:pPr>
        <w:tabs>
          <w:tab w:val="left" w:pos="10170"/>
        </w:tabs>
        <w:spacing w:before="120" w:after="120"/>
        <w:ind w:right="90"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D266FF" w:rsidRPr="00B04602" w:rsidRDefault="00D266FF" w:rsidP="00B04602">
      <w:pPr>
        <w:tabs>
          <w:tab w:val="left" w:pos="10170"/>
        </w:tabs>
        <w:spacing w:before="120" w:after="120"/>
        <w:ind w:right="90" w:firstLine="720"/>
        <w:jc w:val="both"/>
        <w:rPr>
          <w:rFonts w:ascii="Sylfaen" w:hAnsi="Sylfaen"/>
          <w:b/>
          <w:sz w:val="24"/>
          <w:szCs w:val="24"/>
          <w:lang w:val="ka-GE"/>
        </w:rPr>
      </w:pPr>
      <w:r w:rsidRPr="00B04602">
        <w:rPr>
          <w:rFonts w:ascii="Sylfaen" w:hAnsi="Sylfaen"/>
          <w:b/>
          <w:sz w:val="24"/>
          <w:szCs w:val="24"/>
          <w:lang w:val="ka-GE"/>
        </w:rPr>
        <w:t>ვ) კანონპროექტის ინიციატორი:</w:t>
      </w:r>
    </w:p>
    <w:p w:rsidR="00D266FF" w:rsidRPr="00B04602" w:rsidRDefault="00D266FF" w:rsidP="00B0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right="-720" w:firstLine="1170"/>
        <w:rPr>
          <w:rFonts w:ascii="Sylfaen" w:hAnsi="Sylfaen" w:cs="Sylfaen"/>
          <w:b/>
          <w:sz w:val="24"/>
          <w:szCs w:val="24"/>
          <w:lang w:val="ka-GE"/>
        </w:rPr>
      </w:pPr>
    </w:p>
    <w:p w:rsidR="005D5C6B" w:rsidRPr="00B04602" w:rsidRDefault="005D5C6B" w:rsidP="00B04602">
      <w:pPr>
        <w:tabs>
          <w:tab w:val="left" w:pos="1935"/>
        </w:tabs>
        <w:spacing w:before="120" w:after="120"/>
        <w:rPr>
          <w:rFonts w:ascii="Sylfaen" w:hAnsi="Sylfaen" w:cs="Sylfaen"/>
          <w:sz w:val="24"/>
          <w:szCs w:val="24"/>
          <w:lang w:val="ka-GE"/>
        </w:rPr>
      </w:pPr>
    </w:p>
    <w:sectPr w:rsidR="005D5C6B" w:rsidRPr="00B04602" w:rsidSect="00DD1047">
      <w:pgSz w:w="12240" w:h="15840"/>
      <w:pgMar w:top="720" w:right="81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A13" w:rsidRDefault="00B67A13" w:rsidP="00D266FF">
      <w:pPr>
        <w:spacing w:after="0" w:line="240" w:lineRule="auto"/>
      </w:pPr>
      <w:r>
        <w:separator/>
      </w:r>
    </w:p>
  </w:endnote>
  <w:endnote w:type="continuationSeparator" w:id="0">
    <w:p w:rsidR="00B67A13" w:rsidRDefault="00B67A13" w:rsidP="00D2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A13" w:rsidRDefault="00B67A13" w:rsidP="00D266FF">
      <w:pPr>
        <w:spacing w:after="0" w:line="240" w:lineRule="auto"/>
      </w:pPr>
      <w:r>
        <w:separator/>
      </w:r>
    </w:p>
  </w:footnote>
  <w:footnote w:type="continuationSeparator" w:id="0">
    <w:p w:rsidR="00B67A13" w:rsidRDefault="00B67A13" w:rsidP="00D26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2"/>
  </w:num>
  <w:num w:numId="13">
    <w:abstractNumId w:val="6"/>
  </w:num>
  <w:num w:numId="14">
    <w:abstractNumId w:val="10"/>
  </w:num>
  <w:num w:numId="15">
    <w:abstractNumId w:val="23"/>
  </w:num>
  <w:num w:numId="16">
    <w:abstractNumId w:val="16"/>
  </w:num>
  <w:num w:numId="17">
    <w:abstractNumId w:val="5"/>
  </w:num>
  <w:num w:numId="18">
    <w:abstractNumId w:val="24"/>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307B3"/>
    <w:rsid w:val="00052335"/>
    <w:rsid w:val="0007303D"/>
    <w:rsid w:val="000A0182"/>
    <w:rsid w:val="000B6FFF"/>
    <w:rsid w:val="000C12B4"/>
    <w:rsid w:val="000D6A62"/>
    <w:rsid w:val="00101E01"/>
    <w:rsid w:val="00131556"/>
    <w:rsid w:val="0013357E"/>
    <w:rsid w:val="00134711"/>
    <w:rsid w:val="001457B1"/>
    <w:rsid w:val="0015797B"/>
    <w:rsid w:val="001715BE"/>
    <w:rsid w:val="00192C4D"/>
    <w:rsid w:val="001B0086"/>
    <w:rsid w:val="001C2E21"/>
    <w:rsid w:val="001D1B00"/>
    <w:rsid w:val="001F72FF"/>
    <w:rsid w:val="00232411"/>
    <w:rsid w:val="00235523"/>
    <w:rsid w:val="002715A7"/>
    <w:rsid w:val="002B6D7C"/>
    <w:rsid w:val="002C23F9"/>
    <w:rsid w:val="002D596F"/>
    <w:rsid w:val="002E326F"/>
    <w:rsid w:val="00383154"/>
    <w:rsid w:val="0039598F"/>
    <w:rsid w:val="003A1D89"/>
    <w:rsid w:val="003D2018"/>
    <w:rsid w:val="003E6634"/>
    <w:rsid w:val="003F1529"/>
    <w:rsid w:val="00414951"/>
    <w:rsid w:val="00421E29"/>
    <w:rsid w:val="00424152"/>
    <w:rsid w:val="00441F7E"/>
    <w:rsid w:val="00473C88"/>
    <w:rsid w:val="00477290"/>
    <w:rsid w:val="004C5A58"/>
    <w:rsid w:val="00520794"/>
    <w:rsid w:val="005450D2"/>
    <w:rsid w:val="005457DD"/>
    <w:rsid w:val="0055096E"/>
    <w:rsid w:val="00566CCA"/>
    <w:rsid w:val="00581895"/>
    <w:rsid w:val="0058787F"/>
    <w:rsid w:val="00593302"/>
    <w:rsid w:val="005C08BD"/>
    <w:rsid w:val="005D5C6B"/>
    <w:rsid w:val="005D7960"/>
    <w:rsid w:val="005E7153"/>
    <w:rsid w:val="005F316C"/>
    <w:rsid w:val="005F3880"/>
    <w:rsid w:val="00636979"/>
    <w:rsid w:val="00640CE7"/>
    <w:rsid w:val="00642B4E"/>
    <w:rsid w:val="00684D1A"/>
    <w:rsid w:val="0069099D"/>
    <w:rsid w:val="006A7D17"/>
    <w:rsid w:val="006B7922"/>
    <w:rsid w:val="006C1F46"/>
    <w:rsid w:val="006E2FA4"/>
    <w:rsid w:val="00706D43"/>
    <w:rsid w:val="00737DFE"/>
    <w:rsid w:val="007468CA"/>
    <w:rsid w:val="00762E05"/>
    <w:rsid w:val="00777697"/>
    <w:rsid w:val="00793936"/>
    <w:rsid w:val="007A7E58"/>
    <w:rsid w:val="007F0E85"/>
    <w:rsid w:val="007F5EEF"/>
    <w:rsid w:val="00805B0B"/>
    <w:rsid w:val="00813B1B"/>
    <w:rsid w:val="00864883"/>
    <w:rsid w:val="008662F9"/>
    <w:rsid w:val="008B1B42"/>
    <w:rsid w:val="008B21DB"/>
    <w:rsid w:val="008B4ED3"/>
    <w:rsid w:val="008C3C75"/>
    <w:rsid w:val="008D0C99"/>
    <w:rsid w:val="00912E03"/>
    <w:rsid w:val="0094533B"/>
    <w:rsid w:val="009549DE"/>
    <w:rsid w:val="0097391A"/>
    <w:rsid w:val="009800A3"/>
    <w:rsid w:val="00990328"/>
    <w:rsid w:val="009A5813"/>
    <w:rsid w:val="009D5216"/>
    <w:rsid w:val="009F11E0"/>
    <w:rsid w:val="00A062DE"/>
    <w:rsid w:val="00A12430"/>
    <w:rsid w:val="00A65197"/>
    <w:rsid w:val="00A86973"/>
    <w:rsid w:val="00A94C96"/>
    <w:rsid w:val="00A962F5"/>
    <w:rsid w:val="00AA041D"/>
    <w:rsid w:val="00AA227C"/>
    <w:rsid w:val="00AD6831"/>
    <w:rsid w:val="00B010F1"/>
    <w:rsid w:val="00B04602"/>
    <w:rsid w:val="00B35250"/>
    <w:rsid w:val="00B52566"/>
    <w:rsid w:val="00B55220"/>
    <w:rsid w:val="00B67A13"/>
    <w:rsid w:val="00B74357"/>
    <w:rsid w:val="00BA305C"/>
    <w:rsid w:val="00BB541D"/>
    <w:rsid w:val="00BC5FEA"/>
    <w:rsid w:val="00BF4D1B"/>
    <w:rsid w:val="00C56BE4"/>
    <w:rsid w:val="00C64BB9"/>
    <w:rsid w:val="00C677C5"/>
    <w:rsid w:val="00C84513"/>
    <w:rsid w:val="00C975C4"/>
    <w:rsid w:val="00CB0457"/>
    <w:rsid w:val="00CB7F79"/>
    <w:rsid w:val="00CC31A8"/>
    <w:rsid w:val="00D266FF"/>
    <w:rsid w:val="00DB278D"/>
    <w:rsid w:val="00DC12E2"/>
    <w:rsid w:val="00DC46CE"/>
    <w:rsid w:val="00DD1047"/>
    <w:rsid w:val="00DD35A3"/>
    <w:rsid w:val="00DE2930"/>
    <w:rsid w:val="00E01675"/>
    <w:rsid w:val="00E03A44"/>
    <w:rsid w:val="00E345BC"/>
    <w:rsid w:val="00E521AE"/>
    <w:rsid w:val="00E71C64"/>
    <w:rsid w:val="00E904F9"/>
    <w:rsid w:val="00EC42B8"/>
    <w:rsid w:val="00EC5722"/>
    <w:rsid w:val="00F16391"/>
    <w:rsid w:val="00F165AC"/>
    <w:rsid w:val="00F43BB0"/>
    <w:rsid w:val="00F86EDD"/>
    <w:rsid w:val="00F951FE"/>
    <w:rsid w:val="00F96262"/>
    <w:rsid w:val="00FE2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99438-3B64-4A10-AB14-A93460F1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styleId="Header">
    <w:name w:val="header"/>
    <w:basedOn w:val="Normal"/>
    <w:link w:val="HeaderChar"/>
    <w:uiPriority w:val="99"/>
    <w:unhideWhenUsed/>
    <w:rsid w:val="00D2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6FF"/>
  </w:style>
  <w:style w:type="paragraph" w:styleId="Footer">
    <w:name w:val="footer"/>
    <w:basedOn w:val="Normal"/>
    <w:link w:val="FooterChar"/>
    <w:uiPriority w:val="99"/>
    <w:unhideWhenUsed/>
    <w:rsid w:val="00D2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6FF"/>
  </w:style>
  <w:style w:type="paragraph" w:customStyle="1" w:styleId="abzacixml0">
    <w:name w:val="abzaci_xml"/>
    <w:rsid w:val="00BF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7</cp:revision>
  <cp:lastPrinted>2019-01-31T07:46:00Z</cp:lastPrinted>
  <dcterms:created xsi:type="dcterms:W3CDTF">2019-02-08T15:36:00Z</dcterms:created>
  <dcterms:modified xsi:type="dcterms:W3CDTF">2019-02-12T09:37:00Z</dcterms:modified>
</cp:coreProperties>
</file>